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23" w:rsidRPr="007C7523" w:rsidRDefault="007C7523" w:rsidP="007C7523">
      <w:pPr>
        <w:jc w:val="center"/>
        <w:rPr>
          <w:rFonts w:asciiTheme="minorHAnsi" w:hAnsiTheme="minorHAnsi" w:cstheme="minorHAnsi"/>
          <w:b/>
          <w:szCs w:val="24"/>
        </w:rPr>
      </w:pPr>
      <w:r w:rsidRPr="007C7523">
        <w:rPr>
          <w:rFonts w:asciiTheme="minorHAnsi" w:hAnsiTheme="minorHAnsi" w:cstheme="minorHAnsi"/>
          <w:b/>
          <w:szCs w:val="24"/>
        </w:rPr>
        <w:t xml:space="preserve">FINDING OF NO SIGNIFICANT IMPACT, NOTICE OF INTENT TO REQUEST RELEASE OF GRANT </w:t>
      </w:r>
    </w:p>
    <w:p w:rsidR="007C7523" w:rsidRPr="007C7523" w:rsidRDefault="007C7523" w:rsidP="007C7523">
      <w:pPr>
        <w:jc w:val="center"/>
        <w:rPr>
          <w:rFonts w:asciiTheme="minorHAnsi" w:hAnsiTheme="minorHAnsi" w:cstheme="minorHAnsi"/>
          <w:b/>
          <w:szCs w:val="24"/>
        </w:rPr>
      </w:pPr>
      <w:r w:rsidRPr="007C7523">
        <w:rPr>
          <w:rFonts w:asciiTheme="minorHAnsi" w:hAnsiTheme="minorHAnsi" w:cstheme="minorHAnsi"/>
          <w:b/>
          <w:szCs w:val="24"/>
        </w:rPr>
        <w:t>FUNDS, AND FINAL NOTICE AND PUBLIC EXPLANATION</w:t>
      </w:r>
      <w:r>
        <w:rPr>
          <w:rFonts w:asciiTheme="minorHAnsi" w:hAnsiTheme="minorHAnsi" w:cstheme="minorHAnsi"/>
          <w:b/>
          <w:szCs w:val="24"/>
        </w:rPr>
        <w:t xml:space="preserve"> OF A PROPOSED ACTIVITY IN A 100</w:t>
      </w:r>
      <w:r w:rsidRPr="007C7523">
        <w:rPr>
          <w:rFonts w:asciiTheme="minorHAnsi" w:hAnsiTheme="minorHAnsi" w:cstheme="minorHAnsi"/>
          <w:b/>
          <w:szCs w:val="24"/>
        </w:rPr>
        <w:t xml:space="preserve"> -</w:t>
      </w:r>
    </w:p>
    <w:p w:rsidR="001D6B97" w:rsidRPr="00757D06" w:rsidRDefault="007C7523" w:rsidP="007C7523">
      <w:pPr>
        <w:jc w:val="center"/>
        <w:rPr>
          <w:rFonts w:asciiTheme="minorHAnsi" w:hAnsiTheme="minorHAnsi" w:cstheme="minorHAnsi"/>
          <w:b/>
          <w:szCs w:val="24"/>
        </w:rPr>
      </w:pPr>
      <w:r w:rsidRPr="007C7523">
        <w:rPr>
          <w:rFonts w:asciiTheme="minorHAnsi" w:hAnsiTheme="minorHAnsi" w:cstheme="minorHAnsi"/>
          <w:b/>
          <w:szCs w:val="24"/>
        </w:rPr>
        <w:t>YEAR FLOODPLAIN</w:t>
      </w:r>
    </w:p>
    <w:p w:rsidR="001D6B97" w:rsidRPr="007C7523" w:rsidRDefault="00CD1C38" w:rsidP="007C7523">
      <w:pPr>
        <w:jc w:val="center"/>
        <w:rPr>
          <w:rFonts w:asciiTheme="minorHAnsi" w:hAnsiTheme="minorHAnsi" w:cstheme="minorHAnsi"/>
          <w:b/>
          <w:caps/>
          <w:szCs w:val="24"/>
        </w:rPr>
      </w:pPr>
      <w:r>
        <w:rPr>
          <w:rFonts w:asciiTheme="minorHAnsi" w:hAnsiTheme="minorHAnsi" w:cstheme="minorHAnsi"/>
          <w:b/>
          <w:caps/>
          <w:szCs w:val="24"/>
        </w:rPr>
        <w:t>Reserve at Lapalco PLace</w:t>
      </w: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CD1C38">
        <w:rPr>
          <w:rFonts w:asciiTheme="minorHAnsi" w:hAnsiTheme="minorHAnsi" w:cstheme="minorHAnsi"/>
          <w:b/>
          <w:szCs w:val="24"/>
        </w:rPr>
        <w:t>November 8,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4A296F"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CD1C38" w:rsidRPr="00CD1C38">
        <w:rPr>
          <w:rFonts w:asciiTheme="minorHAnsi" w:hAnsiTheme="minorHAnsi" w:cstheme="minorHAnsi"/>
          <w:szCs w:val="24"/>
        </w:rPr>
        <w:t>Stephen I. Dwyer</w:t>
      </w:r>
      <w:r w:rsidRPr="00757D06">
        <w:rPr>
          <w:rFonts w:asciiTheme="minorHAnsi" w:hAnsiTheme="minorHAnsi" w:cstheme="minorHAnsi"/>
          <w:szCs w:val="24"/>
        </w:rPr>
        <w:t xml:space="preserve">, </w:t>
      </w:r>
      <w:r w:rsidR="00CD1C38">
        <w:rPr>
          <w:rFonts w:asciiTheme="minorHAnsi" w:hAnsiTheme="minorHAnsi" w:cstheme="minorHAnsi"/>
          <w:szCs w:val="24"/>
        </w:rPr>
        <w:t xml:space="preserve">Chairman </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CD1C38">
        <w:rPr>
          <w:rFonts w:asciiTheme="minorHAnsi" w:hAnsiTheme="minorHAnsi" w:cstheme="minorHAnsi"/>
          <w:b/>
          <w:szCs w:val="24"/>
        </w:rPr>
        <w:t>November 25</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BA6341" w:rsidP="004A296F">
      <w:pPr>
        <w:jc w:val="both"/>
        <w:rPr>
          <w:rFonts w:asciiTheme="minorHAnsi" w:hAnsiTheme="minorHAnsi" w:cstheme="minorHAnsi"/>
          <w:szCs w:val="24"/>
          <w:u w:val="single"/>
        </w:rPr>
      </w:pPr>
      <w:r>
        <w:rPr>
          <w:rFonts w:asciiTheme="minorHAnsi" w:hAnsiTheme="minorHAnsi" w:cstheme="minorHAnsi"/>
          <w:szCs w:val="24"/>
          <w:u w:val="single"/>
        </w:rPr>
        <w:t>PRIME 3</w:t>
      </w:r>
    </w:p>
    <w:p w:rsidR="00C80905" w:rsidRDefault="00F53692" w:rsidP="004A296F">
      <w:pPr>
        <w:jc w:val="both"/>
        <w:rPr>
          <w:rFonts w:asciiTheme="minorHAnsi" w:hAnsiTheme="minorHAnsi" w:cstheme="minorHAnsi"/>
          <w:szCs w:val="24"/>
        </w:rPr>
      </w:pPr>
      <w:r w:rsidRPr="00F54A34">
        <w:rPr>
          <w:rFonts w:asciiTheme="minorHAnsi" w:hAnsiTheme="minorHAnsi" w:cstheme="minorHAnsi"/>
          <w:szCs w:val="24"/>
        </w:rPr>
        <w:t>New construction</w:t>
      </w:r>
      <w:r w:rsidR="00764FA4" w:rsidRPr="00F54A34">
        <w:rPr>
          <w:rFonts w:asciiTheme="minorHAnsi" w:hAnsiTheme="minorHAnsi" w:cstheme="minorHAnsi"/>
          <w:szCs w:val="24"/>
        </w:rPr>
        <w:t xml:space="preserve"> of </w:t>
      </w:r>
      <w:r w:rsidR="00CD1C38">
        <w:rPr>
          <w:rFonts w:asciiTheme="minorHAnsi" w:hAnsiTheme="minorHAnsi" w:cstheme="minorHAnsi"/>
          <w:szCs w:val="24"/>
        </w:rPr>
        <w:t>one hundred and forty-four (144)</w:t>
      </w:r>
      <w:r w:rsidR="000A2F8E">
        <w:rPr>
          <w:rFonts w:asciiTheme="minorHAnsi" w:hAnsiTheme="minorHAnsi" w:cstheme="minorHAnsi"/>
          <w:szCs w:val="24"/>
        </w:rPr>
        <w:t xml:space="preserve"> units </w:t>
      </w:r>
      <w:r w:rsidR="00E64BC7">
        <w:rPr>
          <w:rFonts w:asciiTheme="minorHAnsi" w:hAnsiTheme="minorHAnsi" w:cstheme="minorHAnsi"/>
          <w:szCs w:val="24"/>
        </w:rPr>
        <w:t xml:space="preserve">at </w:t>
      </w:r>
      <w:r w:rsidR="00BA6341">
        <w:rPr>
          <w:rFonts w:asciiTheme="minorHAnsi" w:hAnsiTheme="minorHAnsi" w:cstheme="minorHAnsi"/>
          <w:szCs w:val="24"/>
        </w:rPr>
        <w:t xml:space="preserve">5401 </w:t>
      </w:r>
      <w:proofErr w:type="spellStart"/>
      <w:r w:rsidR="00BA6341">
        <w:rPr>
          <w:rFonts w:asciiTheme="minorHAnsi" w:hAnsiTheme="minorHAnsi" w:cstheme="minorHAnsi"/>
          <w:szCs w:val="24"/>
        </w:rPr>
        <w:t>Lapalco</w:t>
      </w:r>
      <w:proofErr w:type="spellEnd"/>
      <w:r w:rsidR="00BA6341">
        <w:rPr>
          <w:rFonts w:asciiTheme="minorHAnsi" w:hAnsiTheme="minorHAnsi" w:cstheme="minorHAnsi"/>
          <w:szCs w:val="24"/>
        </w:rPr>
        <w:t xml:space="preserve"> Blvd., Marrero, Jefferson Parish, </w:t>
      </w:r>
      <w:r w:rsidR="00BA6341" w:rsidRPr="00BA6341">
        <w:rPr>
          <w:rFonts w:asciiTheme="minorHAnsi" w:hAnsiTheme="minorHAnsi" w:cstheme="minorHAnsi"/>
          <w:szCs w:val="24"/>
        </w:rPr>
        <w:t>La 70072</w:t>
      </w:r>
      <w:r w:rsidRPr="00F54A34">
        <w:rPr>
          <w:rFonts w:asciiTheme="minorHAnsi" w:hAnsiTheme="minorHAnsi" w:cstheme="minorHAnsi"/>
          <w:szCs w:val="24"/>
        </w:rPr>
        <w:t>.</w:t>
      </w:r>
      <w:r w:rsidR="00C80905" w:rsidRPr="00F54A34">
        <w:rPr>
          <w:rFonts w:asciiTheme="minorHAnsi" w:hAnsiTheme="minorHAnsi" w:cstheme="minorHAnsi"/>
          <w:szCs w:val="24"/>
        </w:rPr>
        <w:t xml:space="preserve"> The total amount of funding requested is </w:t>
      </w:r>
      <w:r w:rsidR="00CD1C38" w:rsidRPr="00CD1C38">
        <w:rPr>
          <w:rFonts w:asciiTheme="minorHAnsi" w:hAnsiTheme="minorHAnsi" w:cstheme="minorHAnsi"/>
          <w:b/>
          <w:szCs w:val="24"/>
        </w:rPr>
        <w:t>$14,381,566.00</w:t>
      </w:r>
      <w:r w:rsidR="00CD1C38">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BA6341">
        <w:rPr>
          <w:rFonts w:asciiTheme="minorHAnsi" w:hAnsiTheme="minorHAnsi" w:cstheme="minorHAnsi"/>
          <w:szCs w:val="24"/>
        </w:rPr>
        <w:t xml:space="preserve">1.) </w:t>
      </w:r>
      <w:r w:rsidR="004B6CFE" w:rsidRPr="004B6CFE">
        <w:rPr>
          <w:rFonts w:asciiTheme="minorHAnsi" w:hAnsiTheme="minorHAnsi" w:cstheme="minorHAnsi"/>
          <w:szCs w:val="24"/>
        </w:rPr>
        <w:t>The Choctaw Nation of Oklahoma requested inadvertent discovery clauses be added to all construction documents.</w:t>
      </w:r>
      <w:r w:rsidR="00BA6341">
        <w:rPr>
          <w:rFonts w:asciiTheme="minorHAnsi" w:hAnsiTheme="minorHAnsi" w:cstheme="minorHAnsi"/>
          <w:szCs w:val="24"/>
        </w:rPr>
        <w:t xml:space="preserve"> 2.) Due to activities, new construction, the radon sampling was not conducted. </w:t>
      </w:r>
      <w:r w:rsidR="00BF1F8A">
        <w:rPr>
          <w:rFonts w:asciiTheme="minorHAnsi" w:hAnsiTheme="minorHAnsi" w:cstheme="minorHAnsi"/>
          <w:szCs w:val="24"/>
        </w:rPr>
        <w:t>3.</w:t>
      </w:r>
      <w:r w:rsidR="0005735D">
        <w:rPr>
          <w:rFonts w:asciiTheme="minorHAnsi" w:hAnsiTheme="minorHAnsi" w:cstheme="minorHAnsi"/>
          <w:szCs w:val="24"/>
        </w:rPr>
        <w:t>) The project is located in a FFRMS floodplain.</w:t>
      </w:r>
      <w:r w:rsidR="0005735D">
        <w:t xml:space="preserve"> </w:t>
      </w:r>
    </w:p>
    <w:p w:rsidR="00C80905" w:rsidRDefault="00C80905" w:rsidP="004A296F">
      <w:pPr>
        <w:jc w:val="both"/>
        <w:rPr>
          <w:rFonts w:asciiTheme="minorHAnsi" w:hAnsiTheme="minorHAnsi" w:cstheme="minorHAnsi"/>
          <w:szCs w:val="24"/>
        </w:rPr>
      </w:pPr>
    </w:p>
    <w:p w:rsidR="001D6B97"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4B6CFE">
        <w:rPr>
          <w:rFonts w:asciiTheme="minorHAnsi" w:hAnsiTheme="minorHAnsi" w:cstheme="minorHAnsi"/>
          <w:szCs w:val="24"/>
        </w:rPr>
        <w:t>1.)</w:t>
      </w:r>
      <w:r w:rsidR="004B6CFE" w:rsidRPr="004B6CFE">
        <w:t xml:space="preserve"> </w:t>
      </w:r>
      <w:r w:rsidR="004B6CFE" w:rsidRPr="004B6CFE">
        <w:rPr>
          <w:rFonts w:asciiTheme="minorHAnsi" w:hAnsiTheme="minorHAnsi" w:cstheme="minorHAnsi"/>
          <w:szCs w:val="24"/>
        </w:rPr>
        <w:t>If significant archaeological materials (i.e., stone arrowheads, ceramics, and early building foundations) or should human burials/remains be unearthed, site activities would cease immediately, all agency officials contacted, and any discoveries shall be kept private and confidential.</w:t>
      </w:r>
      <w:r w:rsidR="004B6CFE">
        <w:rPr>
          <w:rFonts w:asciiTheme="minorHAnsi" w:hAnsiTheme="minorHAnsi" w:cstheme="minorHAnsi"/>
          <w:szCs w:val="24"/>
        </w:rPr>
        <w:t xml:space="preserve"> </w:t>
      </w:r>
      <w:r w:rsidR="00BA6341">
        <w:rPr>
          <w:rFonts w:asciiTheme="minorHAnsi" w:hAnsiTheme="minorHAnsi" w:cstheme="minorHAnsi"/>
          <w:szCs w:val="24"/>
        </w:rPr>
        <w:t xml:space="preserve">2.) Radon will be tested post-construction by a LDEQ certified contractor and mitigation will be followed if needed. </w:t>
      </w:r>
      <w:r w:rsidR="0005735D">
        <w:rPr>
          <w:rFonts w:asciiTheme="minorHAnsi" w:hAnsiTheme="minorHAnsi" w:cstheme="minorHAnsi"/>
          <w:szCs w:val="24"/>
        </w:rPr>
        <w:t>3.)  Multi-</w:t>
      </w:r>
      <w:r w:rsidR="0005735D" w:rsidRPr="0005735D">
        <w:rPr>
          <w:rFonts w:asciiTheme="minorHAnsi" w:hAnsiTheme="minorHAnsi" w:cstheme="minorHAnsi"/>
          <w:szCs w:val="24"/>
        </w:rPr>
        <w:t>hazard risk and vulnerability assessment</w:t>
      </w:r>
      <w:r w:rsidR="0005735D">
        <w:rPr>
          <w:rFonts w:asciiTheme="minorHAnsi" w:hAnsiTheme="minorHAnsi" w:cstheme="minorHAnsi"/>
          <w:szCs w:val="24"/>
        </w:rPr>
        <w:t xml:space="preserve"> will be conducted</w:t>
      </w:r>
      <w:r w:rsidR="0005735D" w:rsidRPr="0005735D">
        <w:rPr>
          <w:rFonts w:asciiTheme="minorHAnsi" w:hAnsiTheme="minorHAnsi" w:cstheme="minorHAnsi"/>
          <w:szCs w:val="24"/>
        </w:rPr>
        <w:t>, provide access to potable water during emergencies, flood-proof buildings, provide emergency power, install back-flow preventers, construct with 'flood-hardy' materials and assemblies, and ensure all mechanical systems are elevated.</w:t>
      </w:r>
    </w:p>
    <w:p w:rsidR="0005735D" w:rsidRPr="00757D06" w:rsidRDefault="0005735D" w:rsidP="004A296F">
      <w:pPr>
        <w:jc w:val="both"/>
        <w:rPr>
          <w:rFonts w:asciiTheme="minorHAnsi" w:hAnsiTheme="minorHAnsi" w:cstheme="minorHAnsi"/>
          <w:b/>
          <w:szCs w:val="24"/>
        </w:rPr>
      </w:pPr>
    </w:p>
    <w:p w:rsidR="00426D21" w:rsidRPr="00426D21" w:rsidRDefault="00426D21" w:rsidP="00426D21">
      <w:pPr>
        <w:jc w:val="both"/>
        <w:rPr>
          <w:rFonts w:asciiTheme="minorHAnsi" w:hAnsiTheme="minorHAnsi" w:cstheme="minorHAnsi"/>
          <w:b/>
          <w:szCs w:val="24"/>
        </w:rPr>
      </w:pPr>
      <w:r w:rsidRPr="00426D21">
        <w:rPr>
          <w:rFonts w:asciiTheme="minorHAnsi" w:hAnsiTheme="minorHAnsi" w:cstheme="minorHAnsi"/>
          <w:b/>
          <w:szCs w:val="24"/>
        </w:rPr>
        <w:t>FINAL NOTICE AND PUBLIC EXPLANATION</w:t>
      </w:r>
      <w:r>
        <w:rPr>
          <w:rFonts w:asciiTheme="minorHAnsi" w:hAnsiTheme="minorHAnsi" w:cstheme="minorHAnsi"/>
          <w:b/>
          <w:szCs w:val="24"/>
        </w:rPr>
        <w:t xml:space="preserve"> OF A PROPOSED ACTIVITY IN A 100</w:t>
      </w:r>
      <w:r w:rsidRPr="00426D21">
        <w:rPr>
          <w:rFonts w:asciiTheme="minorHAnsi" w:hAnsiTheme="minorHAnsi" w:cstheme="minorHAnsi"/>
          <w:b/>
          <w:szCs w:val="24"/>
        </w:rPr>
        <w:t xml:space="preserve">-YEAR </w:t>
      </w:r>
    </w:p>
    <w:p w:rsidR="001D6B97" w:rsidRDefault="00426D21" w:rsidP="00426D21">
      <w:pPr>
        <w:jc w:val="both"/>
      </w:pPr>
      <w:r w:rsidRPr="00426D21">
        <w:rPr>
          <w:rFonts w:asciiTheme="minorHAnsi" w:hAnsiTheme="minorHAnsi" w:cstheme="minorHAnsi"/>
          <w:b/>
          <w:szCs w:val="24"/>
        </w:rPr>
        <w:t>FLOODPLAIN:</w:t>
      </w:r>
      <w:r>
        <w:rPr>
          <w:rFonts w:asciiTheme="minorHAnsi" w:hAnsiTheme="minorHAnsi" w:cstheme="minorHAnsi"/>
          <w:b/>
          <w:szCs w:val="24"/>
        </w:rPr>
        <w:t xml:space="preserve"> </w:t>
      </w:r>
      <w:r>
        <w:t>This is to give notice of the LH</w:t>
      </w:r>
      <w:r>
        <w:t>C proposed activity within a 100</w:t>
      </w:r>
      <w:r>
        <w:t>-year Floodplain. The LHC has conducted an evaluation as required by Executive Orders 11988 and 11990 in accordance with HUD regulations at 24 CFR 55.20 to determine the potential affect that its activity in the floodplain will have on the environment.</w:t>
      </w:r>
    </w:p>
    <w:p w:rsidR="00426D21" w:rsidRDefault="00426D21" w:rsidP="00426D21">
      <w:pPr>
        <w:jc w:val="both"/>
      </w:pPr>
    </w:p>
    <w:p w:rsidR="00426D21" w:rsidRDefault="00426D21" w:rsidP="00D83505">
      <w:pPr>
        <w:jc w:val="both"/>
      </w:pPr>
      <w:r>
        <w:t>The LHC is proposing to utilize United State Department of Housing and Urban Development (HUD) Community Development Block Grant – Disaster Recovery (</w:t>
      </w:r>
      <w:r w:rsidR="00D83505">
        <w:t xml:space="preserve">CDBG-DR) funds for the future </w:t>
      </w:r>
      <w:r>
        <w:t>acquisition and development</w:t>
      </w:r>
      <w:r>
        <w:t xml:space="preserve"> of multifamily housing on</w:t>
      </w:r>
      <w:r>
        <w:t xml:space="preserve"> undeveloped, vacant, 7.6-acre lot located at 5401 </w:t>
      </w:r>
      <w:proofErr w:type="spellStart"/>
      <w:r>
        <w:t>Lapalco</w:t>
      </w:r>
      <w:proofErr w:type="spellEnd"/>
      <w:r>
        <w:t xml:space="preserve"> </w:t>
      </w:r>
      <w:r>
        <w:lastRenderedPageBreak/>
        <w:t>Blvd. in</w:t>
      </w:r>
      <w:r w:rsidR="0005735D">
        <w:t xml:space="preserve"> Marrero, Jefferson Parish,</w:t>
      </w:r>
      <w:r>
        <w:t xml:space="preserve"> </w:t>
      </w:r>
      <w:proofErr w:type="gramStart"/>
      <w:r>
        <w:t>Louisiana</w:t>
      </w:r>
      <w:proofErr w:type="gramEnd"/>
      <w:r>
        <w:t>.</w:t>
      </w:r>
      <w:r w:rsidR="00D83505" w:rsidRPr="00D83505">
        <w:t xml:space="preserve"> </w:t>
      </w:r>
      <w:r w:rsidR="00D83505">
        <w:t xml:space="preserve">The proposed </w:t>
      </w:r>
      <w:r w:rsidR="00D83505">
        <w:t xml:space="preserve">is located in the Federal Flood Risk Management Standard (FFRMS) floodplain. The extent of the FFRMS floodplain was determined using the Climate Informed Science Approach (CISA). The proposed project, The Reserve at </w:t>
      </w:r>
      <w:proofErr w:type="spellStart"/>
      <w:r w:rsidR="00D83505">
        <w:t>Lapalco</w:t>
      </w:r>
      <w:proofErr w:type="spellEnd"/>
      <w:r w:rsidR="00D83505">
        <w:t xml:space="preserve"> Place, entails construction of multi-family housing on an und</w:t>
      </w:r>
      <w:r w:rsidR="00D83505">
        <w:t xml:space="preserve">eveloped, vacant, 7.6-acre lot </w:t>
      </w:r>
      <w:r w:rsidR="00D83505">
        <w:t xml:space="preserve">(latitude 29.873525N; longitude 90.107204W).  The project would include 144-multi-family residential units in six buildings plus a clubhouse, maintenance building, parking, and driveway access.  The Reserve at </w:t>
      </w:r>
      <w:proofErr w:type="spellStart"/>
      <w:r w:rsidR="00D83505">
        <w:t>Lapalco</w:t>
      </w:r>
      <w:proofErr w:type="spellEnd"/>
      <w:r w:rsidR="00D83505">
        <w:t xml:space="preserve"> Pl</w:t>
      </w:r>
      <w:r w:rsidR="00D83505">
        <w:t>ace will be developed with Low-</w:t>
      </w:r>
      <w:r w:rsidR="00D83505">
        <w:t>Income Housing Tax Credit financing, targeting family households with incomes up to 20%, 30%, 50%, 60%, 70% and 80% of Area Median Income (AMI). The six 20% of AMI units proposed will offer project-based rental assistance (PBRA), which allows residents to pay income-based rents equal to 30% of their adjusted household income. The Lower Mississippi River system has been a natural floodplain for many years.  Therefore, this analysis will consider impacts to the floodway.</w:t>
      </w:r>
    </w:p>
    <w:p w:rsidR="00484B9B" w:rsidRDefault="00484B9B" w:rsidP="00426D21">
      <w:pPr>
        <w:jc w:val="both"/>
      </w:pPr>
    </w:p>
    <w:p w:rsidR="00484B9B" w:rsidRDefault="00484B9B" w:rsidP="00426D21">
      <w:pPr>
        <w:jc w:val="both"/>
      </w:pPr>
      <w:r w:rsidRPr="00484B9B">
        <w:t>The Louisiana Housing Corporation has considered the following alternatives and mitigation measures to minimize adverse impacts and to restore and preserve natural and beneficial functions and intrinsic values of the existing floodplain/wetland:</w:t>
      </w:r>
    </w:p>
    <w:p w:rsidR="00201754" w:rsidRDefault="00D83505" w:rsidP="00201754">
      <w:pPr>
        <w:pStyle w:val="NormalWeb"/>
        <w:numPr>
          <w:ilvl w:val="0"/>
          <w:numId w:val="3"/>
        </w:numPr>
        <w:rPr>
          <w:rFonts w:eastAsia="Calibri"/>
          <w:szCs w:val="22"/>
        </w:rPr>
      </w:pPr>
      <w:r w:rsidRPr="00F46F2E">
        <w:rPr>
          <w:rFonts w:eastAsia="Calibri"/>
          <w:szCs w:val="22"/>
        </w:rPr>
        <w:t>Alternative site locations outside of the proposed floodplain were considered; (2) Maintenance of flood insurance as needed and (3) All construction activities must conform to the local floodplain and building requirements</w:t>
      </w:r>
      <w:r w:rsidR="00201754">
        <w:rPr>
          <w:rFonts w:eastAsia="Calibri"/>
          <w:szCs w:val="22"/>
        </w:rPr>
        <w:t>.</w:t>
      </w:r>
    </w:p>
    <w:p w:rsidR="00484B9B" w:rsidRPr="0005735D" w:rsidRDefault="00D83505" w:rsidP="00201754">
      <w:pPr>
        <w:pStyle w:val="NormalWeb"/>
        <w:ind w:left="720"/>
        <w:rPr>
          <w:rFonts w:eastAsia="Calibri"/>
          <w:szCs w:val="22"/>
        </w:rPr>
      </w:pPr>
      <w:r w:rsidRPr="00F46F2E">
        <w:rPr>
          <w:rFonts w:eastAsia="Calibri"/>
          <w:szCs w:val="22"/>
        </w:rPr>
        <w:t xml:space="preserve"> The LHC has reevaluated the alternatives to building in the floodplain and has determined that is has no practicable alternative.</w:t>
      </w:r>
      <w:r w:rsidR="00F503BC" w:rsidRPr="00F503BC">
        <w:t xml:space="preserve"> </w:t>
      </w:r>
      <w:r w:rsidR="00F503BC" w:rsidRPr="00F503BC">
        <w:rPr>
          <w:rFonts w:eastAsia="Calibri"/>
          <w:szCs w:val="22"/>
        </w:rPr>
        <w:t>In light of the information gained in Steps 4 and 5 above, the project as described in Step 1 at the chosen location is the most practical alternative.  The no action alternative is also impracticable because it will not satisfy the need to provide assistance to local homeless families.</w:t>
      </w:r>
      <w:bookmarkStart w:id="0" w:name="_GoBack"/>
      <w:bookmarkEnd w:id="0"/>
      <w:r w:rsidRPr="00F46F2E">
        <w:rPr>
          <w:rFonts w:eastAsia="Calibri"/>
          <w:szCs w:val="22"/>
        </w:rPr>
        <w:t xml:space="preserve"> </w:t>
      </w:r>
    </w:p>
    <w:p w:rsidR="00201754" w:rsidRDefault="00201754" w:rsidP="00426D21">
      <w:pPr>
        <w:jc w:val="both"/>
        <w:rPr>
          <w:rFonts w:asciiTheme="minorHAnsi" w:hAnsiTheme="minorHAnsi" w:cstheme="minorHAnsi"/>
          <w:szCs w:val="24"/>
        </w:rPr>
      </w:pPr>
      <w:r w:rsidRPr="00201754">
        <w:rPr>
          <w:rFonts w:asciiTheme="minorHAnsi" w:hAnsiTheme="minorHAnsi" w:cstheme="minorHAnsi"/>
          <w:szCs w:val="24"/>
        </w:rPr>
        <w:t>There are three primary purposes for this notice. First, people who may be affected by activities in the FFRMS defined floodplain and those who have an interest in the protection of the natural environment should be given an opportunity to express their concerns and provide information about these areas. Second, an adequate public notice program can be an important public educational tool. The dissemination of information and request for public comment about a FFRMS Floodplain can facilitate and enhance Federal efforts to reduce the risks and impacts associated with the occupancy and modification of these special areas. Third, as a matter of fairness, when the Federal government determines it will participate in actions taking place in a FFRMS floodplain, it must inform those who may be put at greater or continued risk.</w:t>
      </w:r>
    </w:p>
    <w:p w:rsidR="00201754" w:rsidRPr="00201754" w:rsidRDefault="00201754" w:rsidP="00426D21">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(225) </w:t>
      </w:r>
      <w:r w:rsidR="0081412E">
        <w:rPr>
          <w:rFonts w:asciiTheme="minorHAnsi" w:hAnsiTheme="minorHAnsi" w:cstheme="minorHAnsi"/>
          <w:szCs w:val="24"/>
        </w:rPr>
        <w:t>251-1133</w:t>
      </w:r>
      <w:r w:rsidRPr="00757D06">
        <w:rPr>
          <w:rFonts w:asciiTheme="minorHAnsi" w:hAnsiTheme="minorHAnsi" w:cstheme="minorHAnsi"/>
          <w:szCs w:val="24"/>
        </w:rPr>
        <w:t xml:space="preserve"> 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5"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CD1C38">
        <w:rPr>
          <w:rFonts w:asciiTheme="minorHAnsi" w:hAnsiTheme="minorHAnsi" w:cstheme="minorHAnsi"/>
          <w:b/>
          <w:szCs w:val="24"/>
        </w:rPr>
        <w:t>November 25</w:t>
      </w:r>
      <w:r w:rsidRPr="00F54A34">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BA6341">
        <w:rPr>
          <w:rFonts w:asciiTheme="minorHAnsi" w:hAnsiTheme="minorHAnsi" w:cstheme="minorHAnsi"/>
          <w:szCs w:val="24"/>
        </w:rPr>
        <w:t>Stephen I. Dwyer, in his capacity as Chairman</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D6B97" w:rsidRPr="00757D06" w:rsidRDefault="00BA6341" w:rsidP="004A296F">
      <w:pPr>
        <w:jc w:val="both"/>
        <w:rPr>
          <w:rFonts w:asciiTheme="minorHAnsi" w:hAnsiTheme="minorHAnsi" w:cstheme="minorHAnsi"/>
          <w:szCs w:val="24"/>
        </w:rPr>
      </w:pPr>
      <w:r>
        <w:rPr>
          <w:rFonts w:asciiTheme="minorHAnsi" w:hAnsiTheme="minorHAnsi" w:cstheme="minorHAnsi"/>
          <w:szCs w:val="24"/>
        </w:rPr>
        <w:t>Stephen I. Dwyer, Chairman</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F503BC"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C5C"/>
    <w:multiLevelType w:val="hybridMultilevel"/>
    <w:tmpl w:val="602AC930"/>
    <w:lvl w:ilvl="0" w:tplc="0409000F">
      <w:start w:val="1"/>
      <w:numFmt w:val="decimal"/>
      <w:lvlText w:val="%1."/>
      <w:lvlJc w:val="left"/>
      <w:pPr>
        <w:tabs>
          <w:tab w:val="num" w:pos="780"/>
        </w:tabs>
        <w:ind w:left="780" w:hanging="360"/>
      </w:pPr>
    </w:lvl>
    <w:lvl w:ilvl="1" w:tplc="0409000F">
      <w:start w:val="1"/>
      <w:numFmt w:val="decimal"/>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31CC1C86"/>
    <w:multiLevelType w:val="hybridMultilevel"/>
    <w:tmpl w:val="7B5CF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93191"/>
    <w:multiLevelType w:val="hybridMultilevel"/>
    <w:tmpl w:val="9272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735D"/>
    <w:rsid w:val="000A2F8E"/>
    <w:rsid w:val="000A5496"/>
    <w:rsid w:val="001B3297"/>
    <w:rsid w:val="001D1AD2"/>
    <w:rsid w:val="001D6B97"/>
    <w:rsid w:val="00201754"/>
    <w:rsid w:val="002D4759"/>
    <w:rsid w:val="002F47ED"/>
    <w:rsid w:val="00346899"/>
    <w:rsid w:val="003A5A4C"/>
    <w:rsid w:val="00417319"/>
    <w:rsid w:val="00426D21"/>
    <w:rsid w:val="00484B9B"/>
    <w:rsid w:val="004A296F"/>
    <w:rsid w:val="004B6CFE"/>
    <w:rsid w:val="00514683"/>
    <w:rsid w:val="005F048A"/>
    <w:rsid w:val="00757D06"/>
    <w:rsid w:val="00764FA4"/>
    <w:rsid w:val="007825DC"/>
    <w:rsid w:val="007C7523"/>
    <w:rsid w:val="00807642"/>
    <w:rsid w:val="0081412E"/>
    <w:rsid w:val="008740E2"/>
    <w:rsid w:val="00925CEA"/>
    <w:rsid w:val="009C200A"/>
    <w:rsid w:val="00AB19AB"/>
    <w:rsid w:val="00AB4306"/>
    <w:rsid w:val="00B52AA6"/>
    <w:rsid w:val="00B611D4"/>
    <w:rsid w:val="00BA6341"/>
    <w:rsid w:val="00BF1F8A"/>
    <w:rsid w:val="00C80905"/>
    <w:rsid w:val="00CD1C38"/>
    <w:rsid w:val="00CE1501"/>
    <w:rsid w:val="00D83505"/>
    <w:rsid w:val="00E64BC7"/>
    <w:rsid w:val="00E650B3"/>
    <w:rsid w:val="00EE1502"/>
    <w:rsid w:val="00F503BC"/>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6294"/>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 w:type="paragraph" w:styleId="ListParagraph">
    <w:name w:val="List Paragraph"/>
    <w:basedOn w:val="Normal"/>
    <w:uiPriority w:val="34"/>
    <w:qFormat/>
    <w:rsid w:val="00484B9B"/>
    <w:pPr>
      <w:ind w:left="720"/>
      <w:contextualSpacing/>
    </w:pPr>
    <w:rPr>
      <w:rFonts w:ascii="Times New Roman" w:eastAsia="Calibri" w:hAnsi="Times New Roman"/>
      <w:szCs w:val="22"/>
    </w:rPr>
  </w:style>
  <w:style w:type="paragraph" w:styleId="NormalWeb">
    <w:name w:val="Normal (Web)"/>
    <w:basedOn w:val="Normal"/>
    <w:uiPriority w:val="99"/>
    <w:unhideWhenUsed/>
    <w:rsid w:val="00D8350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lee@lhc.l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4</cp:revision>
  <dcterms:created xsi:type="dcterms:W3CDTF">2024-11-08T20:59:00Z</dcterms:created>
  <dcterms:modified xsi:type="dcterms:W3CDTF">2024-11-08T21:03:00Z</dcterms:modified>
</cp:coreProperties>
</file>